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07F6E" w14:textId="77777777" w:rsidR="002E2D52" w:rsidRPr="00685AF5" w:rsidRDefault="002E2D52" w:rsidP="00685AF5">
      <w:pPr>
        <w:pBdr>
          <w:top w:val="single" w:sz="4" w:space="1" w:color="auto"/>
        </w:pBdr>
        <w:rPr>
          <w:rFonts w:cstheme="minorHAnsi"/>
          <w:b/>
          <w:bCs/>
        </w:rPr>
      </w:pPr>
    </w:p>
    <w:p w14:paraId="51C56146" w14:textId="77777777" w:rsidR="002E2D52" w:rsidRPr="00685AF5" w:rsidRDefault="002E2D52" w:rsidP="00325F14">
      <w:pPr>
        <w:rPr>
          <w:b/>
          <w:bCs/>
          <w:sz w:val="26"/>
          <w:szCs w:val="26"/>
        </w:rPr>
      </w:pPr>
      <w:r w:rsidRPr="00685AF5">
        <w:rPr>
          <w:b/>
          <w:bCs/>
          <w:sz w:val="26"/>
          <w:szCs w:val="26"/>
        </w:rPr>
        <w:t xml:space="preserve">Erneuerungswahl </w:t>
      </w:r>
      <w:r w:rsidRPr="00685AF5">
        <w:rPr>
          <w:b/>
          <w:bCs/>
          <w:noProof/>
          <w:sz w:val="26"/>
          <w:szCs w:val="26"/>
        </w:rPr>
        <w:t>zweier Mitglieder</w:t>
      </w:r>
      <w:r w:rsidRPr="00685AF5">
        <w:rPr>
          <w:b/>
          <w:bCs/>
          <w:sz w:val="26"/>
          <w:szCs w:val="26"/>
        </w:rPr>
        <w:t xml:space="preserve"> der Synode der Röm.-kath. Körperschaft des Kantons Zürich für die Amtsdauer 2027–2031</w:t>
      </w:r>
    </w:p>
    <w:p w14:paraId="1C318AC1" w14:textId="77777777" w:rsidR="002E2D52" w:rsidRDefault="002E2D52" w:rsidP="00B35C2F"/>
    <w:p w14:paraId="33A4DD2A" w14:textId="77777777" w:rsidR="002E2D52" w:rsidRDefault="002E2D52" w:rsidP="00325F14">
      <w:r>
        <w:t xml:space="preserve">Mit Beschluss vom 16. März 2026 hat der Synodalrat der Röm.-kath. Körperschaft des Kantons Zürich für alle römisch-katholischen </w:t>
      </w:r>
      <w:r w:rsidRPr="00325F14">
        <w:t>Kirchgemeinde</w:t>
      </w:r>
      <w:r>
        <w:t>n des Kantons Zürich die Erneuerungswahlen der Mitglieder der Synode für die Amtsdauer 2027–2031 angeordnet.</w:t>
      </w:r>
    </w:p>
    <w:p w14:paraId="56C55FEF" w14:textId="77777777" w:rsidR="002E2D52" w:rsidRDefault="002E2D52" w:rsidP="00B35C2F"/>
    <w:p w14:paraId="6CFE3F32" w14:textId="77777777" w:rsidR="002E2D52" w:rsidRPr="00685AF5" w:rsidRDefault="002E2D52" w:rsidP="00B35C2F">
      <w:pPr>
        <w:rPr>
          <w:b/>
          <w:bCs/>
        </w:rPr>
      </w:pPr>
      <w:r w:rsidRPr="00685AF5">
        <w:rPr>
          <w:b/>
          <w:bCs/>
        </w:rPr>
        <w:t xml:space="preserve">In der Kirchgemeinde </w:t>
      </w:r>
      <w:r w:rsidRPr="00C60E4F">
        <w:rPr>
          <w:b/>
          <w:bCs/>
          <w:noProof/>
        </w:rPr>
        <w:t>Zürich-St. Konrad</w:t>
      </w:r>
      <w:r w:rsidRPr="00685AF5">
        <w:rPr>
          <w:b/>
          <w:bCs/>
        </w:rPr>
        <w:t xml:space="preserve"> </w:t>
      </w:r>
      <w:r w:rsidRPr="00685AF5">
        <w:rPr>
          <w:b/>
          <w:bCs/>
          <w:noProof/>
        </w:rPr>
        <w:t>sind zwei Mitglieder</w:t>
      </w:r>
      <w:r w:rsidRPr="00685AF5">
        <w:rPr>
          <w:b/>
          <w:bCs/>
        </w:rPr>
        <w:t xml:space="preserve"> </w:t>
      </w:r>
      <w:r>
        <w:rPr>
          <w:b/>
          <w:bCs/>
        </w:rPr>
        <w:t xml:space="preserve">der Synode </w:t>
      </w:r>
      <w:r w:rsidRPr="00685AF5">
        <w:rPr>
          <w:b/>
          <w:bCs/>
        </w:rPr>
        <w:t>zu wählen.</w:t>
      </w:r>
    </w:p>
    <w:p w14:paraId="70CB462A" w14:textId="77777777" w:rsidR="002E2D52" w:rsidRDefault="002E2D52" w:rsidP="00B35C2F"/>
    <w:p w14:paraId="414FB3C4" w14:textId="77777777" w:rsidR="002E2D52" w:rsidRPr="00B35C2F" w:rsidRDefault="002E2D52" w:rsidP="00014EDF">
      <w:pPr>
        <w:spacing w:after="140"/>
      </w:pPr>
      <w:r w:rsidRPr="00B35C2F">
        <w:t xml:space="preserve">Die </w:t>
      </w:r>
      <w:r>
        <w:t>Erneuerungswahl</w:t>
      </w:r>
      <w:r w:rsidRPr="00B35C2F">
        <w:t xml:space="preserve"> w</w:t>
      </w:r>
      <w:r>
        <w:t>i</w:t>
      </w:r>
      <w:r w:rsidRPr="00B35C2F">
        <w:t>rd nach den Vorschriften der</w:t>
      </w:r>
      <w:r>
        <w:t xml:space="preserve"> </w:t>
      </w:r>
      <w:r w:rsidRPr="00B35C2F">
        <w:t>Kirchenordnung der Römisch</w:t>
      </w:r>
      <w:r>
        <w:t>-</w:t>
      </w:r>
      <w:r w:rsidRPr="00B35C2F">
        <w:t>katholischen</w:t>
      </w:r>
      <w:r>
        <w:t xml:space="preserve"> </w:t>
      </w:r>
      <w:r w:rsidRPr="00B35C2F">
        <w:t>Körperschaft des</w:t>
      </w:r>
      <w:r>
        <w:t xml:space="preserve"> </w:t>
      </w:r>
      <w:r w:rsidRPr="00B35C2F">
        <w:t>Kantons Zürich (KO, LS 182.10) sowie des Gesetzes über die</w:t>
      </w:r>
      <w:r>
        <w:t xml:space="preserve"> </w:t>
      </w:r>
      <w:r w:rsidRPr="00B35C2F">
        <w:t>politischen Rechte (GPR, LS 161) und der Verordnung über</w:t>
      </w:r>
      <w:r>
        <w:t xml:space="preserve"> </w:t>
      </w:r>
      <w:r w:rsidRPr="00B35C2F">
        <w:t>die politischen Rechte (VPR, LS 161.1) durchgeführt.</w:t>
      </w:r>
    </w:p>
    <w:p w14:paraId="29B03F72" w14:textId="77777777" w:rsidR="002E2D52" w:rsidRDefault="002E2D52" w:rsidP="00014EDF">
      <w:pPr>
        <w:spacing w:after="140"/>
      </w:pPr>
      <w:r w:rsidRPr="00B35C2F">
        <w:t>Wahlvorschläge, die von mindestens 15 Stimmberechtigen</w:t>
      </w:r>
      <w:r>
        <w:t xml:space="preserve"> </w:t>
      </w:r>
      <w:r w:rsidRPr="00B35C2F">
        <w:t xml:space="preserve">der Kirchgemeinde </w:t>
      </w:r>
      <w:r>
        <w:rPr>
          <w:noProof/>
        </w:rPr>
        <w:t>Zürich-St. Konrad</w:t>
      </w:r>
      <w:r>
        <w:t xml:space="preserve"> </w:t>
      </w:r>
      <w:r w:rsidRPr="00B35C2F">
        <w:t>unterzeichnet sein müssen, sind</w:t>
      </w:r>
      <w:r>
        <w:t xml:space="preserve"> </w:t>
      </w:r>
      <w:r w:rsidRPr="00B35C2F">
        <w:t>der Stadt Zürich, Stadtkanzlei, Abstimmungen und Wahlen,</w:t>
      </w:r>
      <w:r>
        <w:t xml:space="preserve"> </w:t>
      </w:r>
      <w:r w:rsidRPr="00B35C2F">
        <w:t xml:space="preserve">Stadthausquai 17, Postfach, 8022 Zürich, </w:t>
      </w:r>
      <w:r w:rsidRPr="00B35C2F">
        <w:rPr>
          <w:i/>
          <w:iCs/>
        </w:rPr>
        <w:t>bis spätestens am</w:t>
      </w:r>
      <w:r>
        <w:rPr>
          <w:i/>
          <w:iCs/>
        </w:rPr>
        <w:t xml:space="preserve"> Mon</w:t>
      </w:r>
      <w:r w:rsidRPr="00B35C2F">
        <w:rPr>
          <w:i/>
          <w:iCs/>
        </w:rPr>
        <w:t xml:space="preserve">tag, </w:t>
      </w:r>
      <w:r>
        <w:rPr>
          <w:i/>
          <w:iCs/>
        </w:rPr>
        <w:t>9</w:t>
      </w:r>
      <w:r w:rsidRPr="00B35C2F">
        <w:rPr>
          <w:i/>
          <w:iCs/>
        </w:rPr>
        <w:t xml:space="preserve">. </w:t>
      </w:r>
      <w:r>
        <w:rPr>
          <w:i/>
          <w:iCs/>
        </w:rPr>
        <w:t>November</w:t>
      </w:r>
      <w:r w:rsidRPr="00B35C2F">
        <w:rPr>
          <w:i/>
          <w:iCs/>
        </w:rPr>
        <w:t xml:space="preserve"> 202</w:t>
      </w:r>
      <w:r>
        <w:rPr>
          <w:i/>
          <w:iCs/>
        </w:rPr>
        <w:t>6</w:t>
      </w:r>
      <w:r w:rsidRPr="00B35C2F">
        <w:rPr>
          <w:i/>
          <w:iCs/>
        </w:rPr>
        <w:t xml:space="preserve">, 16 Uhr, einzureichen. </w:t>
      </w:r>
      <w:r w:rsidRPr="00B35C2F">
        <w:t>Zur Wahrung</w:t>
      </w:r>
      <w:r>
        <w:t xml:space="preserve"> </w:t>
      </w:r>
      <w:r w:rsidRPr="00B35C2F">
        <w:t>der Frist müssen die Wahlvorschläge bis zu diesem Zeitpunkt</w:t>
      </w:r>
      <w:r>
        <w:t xml:space="preserve"> </w:t>
      </w:r>
      <w:r w:rsidRPr="00B35C2F">
        <w:t>bei der Stadtkanzlei eingetroffen sein (§ 7a VPR).</w:t>
      </w:r>
    </w:p>
    <w:p w14:paraId="697EB8B3" w14:textId="77777777" w:rsidR="002E2D52" w:rsidRPr="00B35C2F" w:rsidRDefault="002E2D52" w:rsidP="00014EDF">
      <w:pPr>
        <w:spacing w:after="140"/>
      </w:pPr>
      <w:r w:rsidRPr="00B35C2F">
        <w:t>Wählbar sind Mitglieder der Kirchgemeinde</w:t>
      </w:r>
      <w:r>
        <w:t xml:space="preserve"> </w:t>
      </w:r>
      <w:r>
        <w:rPr>
          <w:noProof/>
        </w:rPr>
        <w:t>Zürich-St. Konrad</w:t>
      </w:r>
      <w:r w:rsidRPr="00B35C2F">
        <w:t>, welche</w:t>
      </w:r>
      <w:r>
        <w:t xml:space="preserve"> </w:t>
      </w:r>
      <w:r w:rsidRPr="00B35C2F">
        <w:t>das 18. Altersjahr zurückgelegt haben und im Besitz des</w:t>
      </w:r>
      <w:r>
        <w:t xml:space="preserve"> </w:t>
      </w:r>
      <w:r w:rsidRPr="00B35C2F">
        <w:t>Schweizer Bürgerrechts oder der Niederlassungs</w:t>
      </w:r>
      <w:r>
        <w:t xml:space="preserve">- </w:t>
      </w:r>
      <w:r w:rsidRPr="00B35C2F">
        <w:t>oder</w:t>
      </w:r>
      <w:r>
        <w:t xml:space="preserve"> </w:t>
      </w:r>
      <w:r w:rsidRPr="00B35C2F">
        <w:t>Aufenthaltsbewilligung</w:t>
      </w:r>
      <w:r>
        <w:t xml:space="preserve"> </w:t>
      </w:r>
      <w:r w:rsidRPr="00B35C2F">
        <w:t>B, C oder Ci sind. Die vorgeschlagene</w:t>
      </w:r>
      <w:r>
        <w:t xml:space="preserve"> </w:t>
      </w:r>
      <w:r w:rsidRPr="00B35C2F">
        <w:t>Person ist mit Namen, Vornamen, Geschlecht, Geburtsdatum,</w:t>
      </w:r>
      <w:r>
        <w:t xml:space="preserve"> </w:t>
      </w:r>
      <w:r w:rsidRPr="00B35C2F">
        <w:t>Beruf, Adresse und Parteizugehörigkeit zu bezeichnen. Anzugeben</w:t>
      </w:r>
      <w:r>
        <w:t xml:space="preserve"> </w:t>
      </w:r>
      <w:r w:rsidRPr="00B35C2F">
        <w:t>ist zudem, ob ein kirchliches Anstellungsverhältnis besteht.</w:t>
      </w:r>
      <w:r>
        <w:t xml:space="preserve"> </w:t>
      </w:r>
      <w:r w:rsidRPr="00B35C2F">
        <w:t>Ferner kann der Name angegeben werden, unter dem</w:t>
      </w:r>
      <w:r>
        <w:t xml:space="preserve"> </w:t>
      </w:r>
      <w:r w:rsidRPr="00B35C2F">
        <w:t>die Person politisch oder im Alltag bekannt ist. Personen, die einen Wahlvorschlag</w:t>
      </w:r>
      <w:r>
        <w:t xml:space="preserve"> </w:t>
      </w:r>
      <w:r w:rsidRPr="00B35C2F">
        <w:t>unterzeichnen, geben Namen, Vornamen, Geburtsdatum und</w:t>
      </w:r>
      <w:r>
        <w:t xml:space="preserve"> </w:t>
      </w:r>
      <w:r w:rsidRPr="00B35C2F">
        <w:t>Adresse an und fügen ihre Unterschrift hinzu. Wahlvorschläge</w:t>
      </w:r>
      <w:r>
        <w:t xml:space="preserve"> </w:t>
      </w:r>
      <w:r w:rsidRPr="00B35C2F">
        <w:t>können mit einer kurzen Bezeichnung versehen werden.</w:t>
      </w:r>
    </w:p>
    <w:p w14:paraId="3D80A563" w14:textId="77777777" w:rsidR="002E2D52" w:rsidRPr="00B35C2F" w:rsidRDefault="002E2D52" w:rsidP="00014EDF">
      <w:pPr>
        <w:spacing w:after="140"/>
      </w:pPr>
      <w:r w:rsidRPr="00B35C2F">
        <w:t>Formulare für die Wahlvorschläge können bei der Stadtkanzlei</w:t>
      </w:r>
      <w:r>
        <w:t xml:space="preserve"> </w:t>
      </w:r>
      <w:r w:rsidRPr="00B35C2F">
        <w:t xml:space="preserve">Zürich bezogen werden (T +41 44 412 30 69 oder </w:t>
      </w:r>
      <w:r>
        <w:t xml:space="preserve">E-Mail </w:t>
      </w:r>
      <w:r w:rsidRPr="00B35C2F">
        <w:t>abstimmungen_wahlen@zuerich.ch). Die Wahlvorschläge werden</w:t>
      </w:r>
      <w:r>
        <w:t xml:space="preserve"> </w:t>
      </w:r>
      <w:r w:rsidRPr="00B35C2F">
        <w:t>nach Ablauf der Frist veröffentlicht. Innert einer weiteren</w:t>
      </w:r>
      <w:r>
        <w:t xml:space="preserve"> </w:t>
      </w:r>
      <w:r w:rsidRPr="00B35C2F">
        <w:t>Frist von 7 Tagen können Wahlvorschläge geändert, zurückgezogen</w:t>
      </w:r>
      <w:r>
        <w:t xml:space="preserve"> </w:t>
      </w:r>
      <w:r w:rsidRPr="00B35C2F">
        <w:t>oder neue eingereicht werden. Sind nach Ablauf der</w:t>
      </w:r>
      <w:r>
        <w:t xml:space="preserve"> </w:t>
      </w:r>
      <w:r w:rsidRPr="00B35C2F">
        <w:t>7</w:t>
      </w:r>
      <w:r>
        <w:t>-</w:t>
      </w:r>
      <w:r w:rsidRPr="00B35C2F">
        <w:t>Tage</w:t>
      </w:r>
      <w:r>
        <w:t>-</w:t>
      </w:r>
      <w:r w:rsidRPr="00B35C2F">
        <w:t>Frist</w:t>
      </w:r>
      <w:r>
        <w:t xml:space="preserve"> </w:t>
      </w:r>
      <w:r w:rsidRPr="00B35C2F">
        <w:t>die in § 54a GPR genannten Voraussetzungen für</w:t>
      </w:r>
      <w:r>
        <w:t xml:space="preserve"> </w:t>
      </w:r>
      <w:r w:rsidRPr="00B35C2F">
        <w:t xml:space="preserve">eine stille Wahl erfüllt, </w:t>
      </w:r>
      <w:r>
        <w:rPr>
          <w:noProof/>
        </w:rPr>
        <w:t>werden</w:t>
      </w:r>
      <w:r w:rsidRPr="00B35C2F">
        <w:t xml:space="preserve"> die vorgeschlagene</w:t>
      </w:r>
      <w:r>
        <w:rPr>
          <w:noProof/>
        </w:rPr>
        <w:t>n</w:t>
      </w:r>
      <w:r w:rsidRPr="00B35C2F">
        <w:t xml:space="preserve"> Person</w:t>
      </w:r>
      <w:r>
        <w:rPr>
          <w:noProof/>
        </w:rPr>
        <w:t>en</w:t>
      </w:r>
      <w:r w:rsidRPr="00B35C2F">
        <w:t xml:space="preserve"> als gewählt</w:t>
      </w:r>
      <w:r>
        <w:t xml:space="preserve"> </w:t>
      </w:r>
      <w:r w:rsidRPr="00B35C2F">
        <w:t>erklärt. Andernfalls wird eine Urnenwahl durchgeführt.</w:t>
      </w:r>
    </w:p>
    <w:p w14:paraId="0B559232" w14:textId="77777777" w:rsidR="002E2D52" w:rsidRPr="00B35C2F" w:rsidRDefault="002E2D52" w:rsidP="00014EDF">
      <w:pPr>
        <w:spacing w:after="140"/>
      </w:pPr>
      <w:r w:rsidRPr="00B35C2F">
        <w:t>Sofern eine Urnenwahl durchgeführt werden muss, findet der</w:t>
      </w:r>
      <w:r>
        <w:t xml:space="preserve"> </w:t>
      </w:r>
      <w:r w:rsidRPr="00B35C2F">
        <w:t>erste Wahlgang am 2</w:t>
      </w:r>
      <w:r>
        <w:t>8</w:t>
      </w:r>
      <w:r w:rsidRPr="00B35C2F">
        <w:t xml:space="preserve">. </w:t>
      </w:r>
      <w:r>
        <w:t>Februar</w:t>
      </w:r>
      <w:r w:rsidRPr="00B35C2F">
        <w:t xml:space="preserve"> 202</w:t>
      </w:r>
      <w:r>
        <w:t>7</w:t>
      </w:r>
      <w:r w:rsidRPr="00B35C2F">
        <w:t xml:space="preserve"> statt. Ein allfälliger</w:t>
      </w:r>
      <w:r>
        <w:t xml:space="preserve"> </w:t>
      </w:r>
      <w:r w:rsidRPr="00B35C2F">
        <w:t xml:space="preserve">zweiter Wahlgang wird am </w:t>
      </w:r>
      <w:r>
        <w:t>6</w:t>
      </w:r>
      <w:r w:rsidRPr="00B35C2F">
        <w:t xml:space="preserve">. </w:t>
      </w:r>
      <w:r>
        <w:t>Juni</w:t>
      </w:r>
      <w:r w:rsidRPr="00B35C2F">
        <w:t xml:space="preserve"> 202</w:t>
      </w:r>
      <w:r>
        <w:t>7</w:t>
      </w:r>
      <w:r w:rsidRPr="00B35C2F">
        <w:t xml:space="preserve"> durchgeführt.</w:t>
      </w:r>
      <w:r>
        <w:t xml:space="preserve"> </w:t>
      </w:r>
      <w:r w:rsidRPr="00B35C2F">
        <w:t>Die Wahlvorschläge für den ersten Wahlgang gelten auch</w:t>
      </w:r>
      <w:r>
        <w:t xml:space="preserve"> </w:t>
      </w:r>
      <w:r w:rsidRPr="00B35C2F">
        <w:t>für den zweiten Wahlgang. In diesem Fall können bis am</w:t>
      </w:r>
      <w:r>
        <w:t xml:space="preserve"> </w:t>
      </w:r>
      <w:r w:rsidRPr="00B35C2F">
        <w:t xml:space="preserve">Mittwoch, </w:t>
      </w:r>
      <w:r>
        <w:t>10</w:t>
      </w:r>
      <w:r w:rsidRPr="00B35C2F">
        <w:t xml:space="preserve">. </w:t>
      </w:r>
      <w:r>
        <w:t>März</w:t>
      </w:r>
      <w:r w:rsidRPr="00B35C2F">
        <w:t xml:space="preserve"> 202</w:t>
      </w:r>
      <w:r>
        <w:t>7</w:t>
      </w:r>
      <w:r w:rsidRPr="00B35C2F">
        <w:t>, 16 Uhr, bei der Stadt Zürich,</w:t>
      </w:r>
      <w:r>
        <w:t xml:space="preserve"> </w:t>
      </w:r>
      <w:r w:rsidRPr="00B35C2F">
        <w:t>Stadtkanzlei, Abstimmungen und Wahlen, Stadthausquai 17,</w:t>
      </w:r>
      <w:r>
        <w:t xml:space="preserve"> </w:t>
      </w:r>
      <w:r w:rsidRPr="00B35C2F">
        <w:t>Postfach, 8022 Zürich, gültige Wahlvorschläge zurückgezogen</w:t>
      </w:r>
      <w:r>
        <w:t xml:space="preserve"> </w:t>
      </w:r>
      <w:r w:rsidRPr="00B35C2F">
        <w:t>oder neue eingereicht werden.</w:t>
      </w:r>
    </w:p>
    <w:p w14:paraId="39E8CFDF" w14:textId="77777777" w:rsidR="00940E63" w:rsidRPr="00B35C2F" w:rsidRDefault="00940E63" w:rsidP="00940E63">
      <w:pPr>
        <w:spacing w:after="140"/>
      </w:pPr>
      <w:r w:rsidRPr="00B35C2F">
        <w:t xml:space="preserve">Gegen diese </w:t>
      </w:r>
      <w:r>
        <w:t>Anordnung</w:t>
      </w:r>
      <w:r w:rsidRPr="00B35C2F">
        <w:t xml:space="preserve"> kann innert fünf Tagen nach </w:t>
      </w:r>
      <w:r>
        <w:t xml:space="preserve">ihrer </w:t>
      </w:r>
      <w:r w:rsidRPr="00B35C2F">
        <w:t xml:space="preserve">Veröffentlichung bei der </w:t>
      </w:r>
      <w:r w:rsidRPr="00AF3672">
        <w:t>Rekurskommission der Röm.-kath. Körperschaft, c/o Silvia Eggenschwiler Suppan, Kull Ruzek Eggenschwiler Rechtsanwälte, Florastrasse 1, 8008 Zürich</w:t>
      </w:r>
      <w:r w:rsidRPr="00B35C2F">
        <w:t>,</w:t>
      </w:r>
      <w:r>
        <w:t xml:space="preserve"> </w:t>
      </w:r>
      <w:r w:rsidRPr="00B35C2F">
        <w:t>schriftlich und begründet Stimmrechtsrekurs erhoben werden.</w:t>
      </w:r>
    </w:p>
    <w:p w14:paraId="73D73BEF" w14:textId="77777777" w:rsidR="002E2D52" w:rsidRPr="00B35C2F" w:rsidRDefault="002E2D52" w:rsidP="00B35C2F">
      <w:r w:rsidRPr="00B35C2F">
        <w:t xml:space="preserve">Zürich, </w:t>
      </w:r>
      <w:r>
        <w:t>30</w:t>
      </w:r>
      <w:r w:rsidRPr="00B35C2F">
        <w:t xml:space="preserve">. </w:t>
      </w:r>
      <w:r>
        <w:t>September</w:t>
      </w:r>
      <w:r w:rsidRPr="00B35C2F">
        <w:t xml:space="preserve"> 202</w:t>
      </w:r>
      <w:r>
        <w:t>6</w:t>
      </w:r>
    </w:p>
    <w:p w14:paraId="7747C7C4" w14:textId="4EC92AD6" w:rsidR="002E2D52" w:rsidRPr="00CF5F01" w:rsidRDefault="002E2D52" w:rsidP="00AC4D2E">
      <w:r w:rsidRPr="00B35C2F">
        <w:t>Für die wahlleitende Behörde: Stadtkanzlei Zürich</w:t>
      </w:r>
    </w:p>
    <w:sectPr w:rsidR="002E2D52" w:rsidRPr="00CF5F01" w:rsidSect="00AC4D2E">
      <w:pgSz w:w="11906" w:h="16838" w:code="9"/>
      <w:pgMar w:top="1134" w:right="851" w:bottom="1134" w:left="1418" w:header="510" w:footer="510" w:gutter="0"/>
      <w:pgNumType w:start="1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BF340" w14:textId="77777777" w:rsidR="00406F45" w:rsidRDefault="00406F45" w:rsidP="005D24AA">
      <w:r>
        <w:separator/>
      </w:r>
    </w:p>
  </w:endnote>
  <w:endnote w:type="continuationSeparator" w:id="0">
    <w:p w14:paraId="5F204990" w14:textId="77777777" w:rsidR="00406F45" w:rsidRDefault="00406F45" w:rsidP="005D2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A0DB3" w14:textId="77777777" w:rsidR="00406F45" w:rsidRDefault="00406F45" w:rsidP="005D24AA"/>
    <w:p w14:paraId="58BC741A" w14:textId="77777777" w:rsidR="00406F45" w:rsidRDefault="00406F45" w:rsidP="005D24AA"/>
  </w:footnote>
  <w:footnote w:type="continuationSeparator" w:id="0">
    <w:p w14:paraId="47DCE546" w14:textId="77777777" w:rsidR="00406F45" w:rsidRDefault="00406F45" w:rsidP="005D2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7C"/>
    <w:multiLevelType w:val="singleLevel"/>
    <w:tmpl w:val="74F097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1">
    <w:nsid w:val="FFFFFF7D"/>
    <w:multiLevelType w:val="singleLevel"/>
    <w:tmpl w:val="FDE6FF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1">
    <w:nsid w:val="FFFFFF7E"/>
    <w:multiLevelType w:val="singleLevel"/>
    <w:tmpl w:val="F3B4CC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1">
    <w:nsid w:val="FFFFFF7F"/>
    <w:multiLevelType w:val="singleLevel"/>
    <w:tmpl w:val="DDC08E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1">
    <w:nsid w:val="FFFFFF80"/>
    <w:multiLevelType w:val="singleLevel"/>
    <w:tmpl w:val="70F03B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1">
    <w:nsid w:val="FFFFFF81"/>
    <w:multiLevelType w:val="singleLevel"/>
    <w:tmpl w:val="7ED2D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1">
    <w:nsid w:val="FFFFFF82"/>
    <w:multiLevelType w:val="singleLevel"/>
    <w:tmpl w:val="347CF9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1">
    <w:nsid w:val="FFFFFF83"/>
    <w:multiLevelType w:val="singleLevel"/>
    <w:tmpl w:val="FF5AA5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1">
    <w:nsid w:val="FFFFFF88"/>
    <w:multiLevelType w:val="singleLevel"/>
    <w:tmpl w:val="EBCA5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1">
    <w:nsid w:val="FFFFFF89"/>
    <w:multiLevelType w:val="singleLevel"/>
    <w:tmpl w:val="E15AB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1">
    <w:nsid w:val="114B1FF7"/>
    <w:multiLevelType w:val="multilevel"/>
    <w:tmpl w:val="24F0686C"/>
    <w:styleLink w:val="STZAufz"/>
    <w:lvl w:ilvl="0">
      <w:start w:val="1"/>
      <w:numFmt w:val="bullet"/>
      <w:pStyle w:val="Aufzhlungszeichen"/>
      <w:lvlText w:val="–"/>
      <w:lvlJc w:val="left"/>
      <w:pPr>
        <w:ind w:left="170" w:hanging="170"/>
      </w:pPr>
      <w:rPr>
        <w:rFonts w:ascii="Arial" w:hAnsi="Arial" w:hint="default"/>
      </w:rPr>
    </w:lvl>
    <w:lvl w:ilvl="1">
      <w:start w:val="1"/>
      <w:numFmt w:val="bullet"/>
      <w:pStyle w:val="Aufzhlungszeichen2"/>
      <w:lvlText w:val="–"/>
      <w:lvlJc w:val="left"/>
      <w:pPr>
        <w:ind w:left="340" w:hanging="170"/>
      </w:pPr>
      <w:rPr>
        <w:rFonts w:ascii="Arial" w:hAnsi="Arial" w:hint="default"/>
      </w:rPr>
    </w:lvl>
    <w:lvl w:ilvl="2">
      <w:start w:val="1"/>
      <w:numFmt w:val="bullet"/>
      <w:pStyle w:val="Aufzhlungszeichen3"/>
      <w:lvlText w:val="–"/>
      <w:lvlJc w:val="left"/>
      <w:pPr>
        <w:ind w:left="510" w:hanging="170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680" w:hanging="170"/>
      </w:pPr>
      <w:rPr>
        <w:rFonts w:hint="default"/>
      </w:rPr>
    </w:lvl>
    <w:lvl w:ilvl="4">
      <w:start w:val="1"/>
      <w:numFmt w:val="none"/>
      <w:lvlText w:val=""/>
      <w:lvlJc w:val="left"/>
      <w:pPr>
        <w:ind w:left="850" w:hanging="170"/>
      </w:pPr>
      <w:rPr>
        <w:rFonts w:hint="default"/>
      </w:rPr>
    </w:lvl>
    <w:lvl w:ilvl="5">
      <w:start w:val="1"/>
      <w:numFmt w:val="none"/>
      <w:lvlText w:val=""/>
      <w:lvlJc w:val="left"/>
      <w:pPr>
        <w:ind w:left="1020" w:hanging="170"/>
      </w:pPr>
      <w:rPr>
        <w:rFonts w:hint="default"/>
      </w:rPr>
    </w:lvl>
    <w:lvl w:ilvl="6">
      <w:start w:val="1"/>
      <w:numFmt w:val="none"/>
      <w:lvlText w:val=""/>
      <w:lvlJc w:val="left"/>
      <w:pPr>
        <w:ind w:left="1190" w:hanging="170"/>
      </w:pPr>
      <w:rPr>
        <w:rFonts w:hint="default"/>
      </w:rPr>
    </w:lvl>
    <w:lvl w:ilvl="7">
      <w:start w:val="1"/>
      <w:numFmt w:val="none"/>
      <w:lvlText w:val=""/>
      <w:lvlJc w:val="left"/>
      <w:pPr>
        <w:ind w:left="1360" w:hanging="170"/>
      </w:pPr>
      <w:rPr>
        <w:rFonts w:hint="default"/>
      </w:rPr>
    </w:lvl>
    <w:lvl w:ilvl="8">
      <w:start w:val="1"/>
      <w:numFmt w:val="none"/>
      <w:lvlText w:val=""/>
      <w:lvlJc w:val="left"/>
      <w:pPr>
        <w:ind w:left="1530" w:hanging="170"/>
      </w:pPr>
      <w:rPr>
        <w:rFonts w:hint="default"/>
      </w:rPr>
    </w:lvl>
  </w:abstractNum>
  <w:abstractNum w:abstractNumId="11" w15:restartNumberingAfterBreak="1">
    <w:nsid w:val="3A5C1714"/>
    <w:multiLevelType w:val="hybridMultilevel"/>
    <w:tmpl w:val="0EB4958A"/>
    <w:lvl w:ilvl="0" w:tplc="B4581AC2">
      <w:start w:val="1"/>
      <w:numFmt w:val="bullet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1">
    <w:nsid w:val="47432623"/>
    <w:multiLevelType w:val="multilevel"/>
    <w:tmpl w:val="86528DEE"/>
    <w:styleLink w:val="STZListe123Ueberschriften"/>
    <w:lvl w:ilvl="0">
      <w:start w:val="1"/>
      <w:numFmt w:val="decimal"/>
      <w:pStyle w:val="berschrift1"/>
      <w:lvlText w:val="%1"/>
      <w:lvlJc w:val="left"/>
      <w:pPr>
        <w:ind w:left="1049" w:hanging="1049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1049" w:hanging="104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1049" w:hanging="1049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49" w:hanging="1049"/>
      </w:pPr>
      <w:rPr>
        <w:rFonts w:hint="default"/>
      </w:rPr>
    </w:lvl>
    <w:lvl w:ilvl="4">
      <w:start w:val="1"/>
      <w:numFmt w:val="none"/>
      <w:lvlText w:val=""/>
      <w:lvlJc w:val="left"/>
      <w:pPr>
        <w:ind w:left="1049" w:hanging="1049"/>
      </w:pPr>
      <w:rPr>
        <w:rFonts w:hint="default"/>
      </w:rPr>
    </w:lvl>
    <w:lvl w:ilvl="5">
      <w:start w:val="1"/>
      <w:numFmt w:val="none"/>
      <w:lvlText w:val=""/>
      <w:lvlJc w:val="left"/>
      <w:pPr>
        <w:ind w:left="1049" w:hanging="1049"/>
      </w:pPr>
      <w:rPr>
        <w:rFonts w:hint="default"/>
      </w:rPr>
    </w:lvl>
    <w:lvl w:ilvl="6">
      <w:start w:val="1"/>
      <w:numFmt w:val="none"/>
      <w:lvlText w:val=""/>
      <w:lvlJc w:val="left"/>
      <w:pPr>
        <w:ind w:left="1049" w:hanging="1049"/>
      </w:pPr>
      <w:rPr>
        <w:rFonts w:hint="default"/>
      </w:rPr>
    </w:lvl>
    <w:lvl w:ilvl="7">
      <w:start w:val="1"/>
      <w:numFmt w:val="none"/>
      <w:lvlText w:val=""/>
      <w:lvlJc w:val="left"/>
      <w:pPr>
        <w:ind w:left="1049" w:hanging="1049"/>
      </w:pPr>
      <w:rPr>
        <w:rFonts w:hint="default"/>
      </w:rPr>
    </w:lvl>
    <w:lvl w:ilvl="8">
      <w:start w:val="1"/>
      <w:numFmt w:val="none"/>
      <w:lvlText w:val=""/>
      <w:lvlJc w:val="left"/>
      <w:pPr>
        <w:ind w:left="1049" w:hanging="1049"/>
      </w:pPr>
      <w:rPr>
        <w:rFonts w:hint="default"/>
      </w:rPr>
    </w:lvl>
  </w:abstractNum>
  <w:abstractNum w:abstractNumId="13" w15:restartNumberingAfterBreak="1">
    <w:nsid w:val="49CA0DBC"/>
    <w:multiLevelType w:val="multilevel"/>
    <w:tmpl w:val="6AB059A2"/>
    <w:styleLink w:val="STZListe123"/>
    <w:lvl w:ilvl="0">
      <w:start w:val="1"/>
      <w:numFmt w:val="decimal"/>
      <w:pStyle w:val="Liste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Liste2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3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4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5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6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7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8">
      <w:start w:val="1"/>
      <w:numFmt w:val="none"/>
      <w:lvlText w:val=""/>
      <w:lvlJc w:val="left"/>
      <w:pPr>
        <w:ind w:left="510" w:hanging="510"/>
      </w:pPr>
      <w:rPr>
        <w:rFonts w:hint="default"/>
      </w:rPr>
    </w:lvl>
  </w:abstractNum>
  <w:abstractNum w:abstractNumId="14" w15:restartNumberingAfterBreak="1">
    <w:nsid w:val="58241A66"/>
    <w:multiLevelType w:val="hybridMultilevel"/>
    <w:tmpl w:val="876CD118"/>
    <w:lvl w:ilvl="0" w:tplc="CAF6C97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446078">
    <w:abstractNumId w:val="12"/>
  </w:num>
  <w:num w:numId="2" w16cid:durableId="404765848">
    <w:abstractNumId w:val="9"/>
  </w:num>
  <w:num w:numId="3" w16cid:durableId="560024491">
    <w:abstractNumId w:val="7"/>
  </w:num>
  <w:num w:numId="4" w16cid:durableId="374308277">
    <w:abstractNumId w:val="6"/>
  </w:num>
  <w:num w:numId="5" w16cid:durableId="451172595">
    <w:abstractNumId w:val="5"/>
  </w:num>
  <w:num w:numId="6" w16cid:durableId="1587376528">
    <w:abstractNumId w:val="4"/>
  </w:num>
  <w:num w:numId="7" w16cid:durableId="441000085">
    <w:abstractNumId w:val="8"/>
  </w:num>
  <w:num w:numId="8" w16cid:durableId="2004621791">
    <w:abstractNumId w:val="3"/>
  </w:num>
  <w:num w:numId="9" w16cid:durableId="2032416092">
    <w:abstractNumId w:val="2"/>
  </w:num>
  <w:num w:numId="10" w16cid:durableId="362898653">
    <w:abstractNumId w:val="1"/>
  </w:num>
  <w:num w:numId="11" w16cid:durableId="683361418">
    <w:abstractNumId w:val="0"/>
  </w:num>
  <w:num w:numId="12" w16cid:durableId="725882390">
    <w:abstractNumId w:val="13"/>
  </w:num>
  <w:num w:numId="13" w16cid:durableId="1139374542">
    <w:abstractNumId w:val="10"/>
  </w:num>
  <w:num w:numId="14" w16cid:durableId="825706246">
    <w:abstractNumId w:val="14"/>
  </w:num>
  <w:num w:numId="15" w16cid:durableId="1876237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autoHyphenation/>
  <w:consecutiveHyphenLimit w:val="3"/>
  <w:hyphenationZone w:val="425"/>
  <w:drawingGridHorizontalSpacing w:val="5330"/>
  <w:drawingGridVerticalSpacing w:val="2869"/>
  <w:doNotUseMarginsForDrawingGridOrigin/>
  <w:drawingGridHorizontalOrigin w:val="624"/>
  <w:drawingGridVerticalOrigin w:val="187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2F"/>
    <w:rsid w:val="00001676"/>
    <w:rsid w:val="00002187"/>
    <w:rsid w:val="00003A3B"/>
    <w:rsid w:val="00014EDF"/>
    <w:rsid w:val="000231C3"/>
    <w:rsid w:val="00030F2B"/>
    <w:rsid w:val="000330CB"/>
    <w:rsid w:val="00051CC6"/>
    <w:rsid w:val="0005441D"/>
    <w:rsid w:val="00066829"/>
    <w:rsid w:val="00090806"/>
    <w:rsid w:val="000917DD"/>
    <w:rsid w:val="000B1631"/>
    <w:rsid w:val="000B1CB3"/>
    <w:rsid w:val="000B1F5D"/>
    <w:rsid w:val="000B4A15"/>
    <w:rsid w:val="000B55B2"/>
    <w:rsid w:val="000C57B6"/>
    <w:rsid w:val="000D4A45"/>
    <w:rsid w:val="000E624D"/>
    <w:rsid w:val="000F0D3B"/>
    <w:rsid w:val="00101D61"/>
    <w:rsid w:val="0010382E"/>
    <w:rsid w:val="00105582"/>
    <w:rsid w:val="00107C82"/>
    <w:rsid w:val="00110B5E"/>
    <w:rsid w:val="001160C2"/>
    <w:rsid w:val="001218CF"/>
    <w:rsid w:val="00126373"/>
    <w:rsid w:val="00127690"/>
    <w:rsid w:val="00136187"/>
    <w:rsid w:val="00136219"/>
    <w:rsid w:val="001426FA"/>
    <w:rsid w:val="00146A7A"/>
    <w:rsid w:val="00147D11"/>
    <w:rsid w:val="001528CB"/>
    <w:rsid w:val="001768CC"/>
    <w:rsid w:val="00193088"/>
    <w:rsid w:val="001A3C94"/>
    <w:rsid w:val="001A76FD"/>
    <w:rsid w:val="001C5213"/>
    <w:rsid w:val="001D6C20"/>
    <w:rsid w:val="001E4688"/>
    <w:rsid w:val="001E5C5A"/>
    <w:rsid w:val="001F1A33"/>
    <w:rsid w:val="001F2CF9"/>
    <w:rsid w:val="002048E3"/>
    <w:rsid w:val="00210D66"/>
    <w:rsid w:val="002161D1"/>
    <w:rsid w:val="0022121E"/>
    <w:rsid w:val="002429C7"/>
    <w:rsid w:val="00244BCE"/>
    <w:rsid w:val="00252E00"/>
    <w:rsid w:val="00253AED"/>
    <w:rsid w:val="00260C49"/>
    <w:rsid w:val="002637C2"/>
    <w:rsid w:val="0027183F"/>
    <w:rsid w:val="002737F0"/>
    <w:rsid w:val="002815C0"/>
    <w:rsid w:val="00281A22"/>
    <w:rsid w:val="00282CC2"/>
    <w:rsid w:val="00294AC3"/>
    <w:rsid w:val="002979D7"/>
    <w:rsid w:val="002A0BFB"/>
    <w:rsid w:val="002B6A10"/>
    <w:rsid w:val="002B7C32"/>
    <w:rsid w:val="002D128B"/>
    <w:rsid w:val="002D6AD8"/>
    <w:rsid w:val="002D7989"/>
    <w:rsid w:val="002E2D52"/>
    <w:rsid w:val="002E3413"/>
    <w:rsid w:val="002E5B63"/>
    <w:rsid w:val="002F57E4"/>
    <w:rsid w:val="00303E71"/>
    <w:rsid w:val="00316A98"/>
    <w:rsid w:val="00316D37"/>
    <w:rsid w:val="00325F14"/>
    <w:rsid w:val="0032683C"/>
    <w:rsid w:val="00327765"/>
    <w:rsid w:val="00335DF1"/>
    <w:rsid w:val="0034151F"/>
    <w:rsid w:val="003419F1"/>
    <w:rsid w:val="003451FF"/>
    <w:rsid w:val="0035252B"/>
    <w:rsid w:val="00352E0E"/>
    <w:rsid w:val="00360C46"/>
    <w:rsid w:val="00367CC3"/>
    <w:rsid w:val="00371D2D"/>
    <w:rsid w:val="00380807"/>
    <w:rsid w:val="0038432B"/>
    <w:rsid w:val="00384E7D"/>
    <w:rsid w:val="00386465"/>
    <w:rsid w:val="003948B6"/>
    <w:rsid w:val="003A29CC"/>
    <w:rsid w:val="003B6FF7"/>
    <w:rsid w:val="003B7112"/>
    <w:rsid w:val="003C203A"/>
    <w:rsid w:val="003C24A5"/>
    <w:rsid w:val="003C3D60"/>
    <w:rsid w:val="003C515A"/>
    <w:rsid w:val="003D2D85"/>
    <w:rsid w:val="003D719E"/>
    <w:rsid w:val="003F01DE"/>
    <w:rsid w:val="003F0371"/>
    <w:rsid w:val="003F0C5A"/>
    <w:rsid w:val="00402E8F"/>
    <w:rsid w:val="004065A7"/>
    <w:rsid w:val="004069FE"/>
    <w:rsid w:val="00406F45"/>
    <w:rsid w:val="00407398"/>
    <w:rsid w:val="0041042A"/>
    <w:rsid w:val="00411CD2"/>
    <w:rsid w:val="004305EC"/>
    <w:rsid w:val="004322EA"/>
    <w:rsid w:val="00444815"/>
    <w:rsid w:val="00450AB3"/>
    <w:rsid w:val="004624B3"/>
    <w:rsid w:val="00466012"/>
    <w:rsid w:val="004865AA"/>
    <w:rsid w:val="004905A9"/>
    <w:rsid w:val="004A09F3"/>
    <w:rsid w:val="004A75B1"/>
    <w:rsid w:val="004B389A"/>
    <w:rsid w:val="004B421F"/>
    <w:rsid w:val="004C0D57"/>
    <w:rsid w:val="004C0D9D"/>
    <w:rsid w:val="004D1149"/>
    <w:rsid w:val="004D36F5"/>
    <w:rsid w:val="004E4E4D"/>
    <w:rsid w:val="005066C5"/>
    <w:rsid w:val="00507E3D"/>
    <w:rsid w:val="0051043C"/>
    <w:rsid w:val="00510A61"/>
    <w:rsid w:val="00511255"/>
    <w:rsid w:val="00511509"/>
    <w:rsid w:val="00514CBC"/>
    <w:rsid w:val="005237E9"/>
    <w:rsid w:val="00523DA2"/>
    <w:rsid w:val="005579D0"/>
    <w:rsid w:val="005641D4"/>
    <w:rsid w:val="005659C8"/>
    <w:rsid w:val="00570DF7"/>
    <w:rsid w:val="00575C10"/>
    <w:rsid w:val="00576381"/>
    <w:rsid w:val="00576548"/>
    <w:rsid w:val="0059131E"/>
    <w:rsid w:val="005B108B"/>
    <w:rsid w:val="005B14C1"/>
    <w:rsid w:val="005B3845"/>
    <w:rsid w:val="005C38F5"/>
    <w:rsid w:val="005C4945"/>
    <w:rsid w:val="005D24AA"/>
    <w:rsid w:val="005E349E"/>
    <w:rsid w:val="005E3F12"/>
    <w:rsid w:val="005F2E9C"/>
    <w:rsid w:val="00603EC9"/>
    <w:rsid w:val="00611B51"/>
    <w:rsid w:val="006206A8"/>
    <w:rsid w:val="00626F41"/>
    <w:rsid w:val="00627149"/>
    <w:rsid w:val="00631D87"/>
    <w:rsid w:val="006513EA"/>
    <w:rsid w:val="0065668B"/>
    <w:rsid w:val="00665167"/>
    <w:rsid w:val="00672A13"/>
    <w:rsid w:val="006803A2"/>
    <w:rsid w:val="00680C31"/>
    <w:rsid w:val="00685AF5"/>
    <w:rsid w:val="00687DCF"/>
    <w:rsid w:val="00691C39"/>
    <w:rsid w:val="006A0427"/>
    <w:rsid w:val="006D30DF"/>
    <w:rsid w:val="006D38C5"/>
    <w:rsid w:val="006D4774"/>
    <w:rsid w:val="006D6FFB"/>
    <w:rsid w:val="006F10BE"/>
    <w:rsid w:val="006F3E52"/>
    <w:rsid w:val="00701CF6"/>
    <w:rsid w:val="00703347"/>
    <w:rsid w:val="0070350A"/>
    <w:rsid w:val="00715E67"/>
    <w:rsid w:val="00720175"/>
    <w:rsid w:val="0073719C"/>
    <w:rsid w:val="00750188"/>
    <w:rsid w:val="00750ABA"/>
    <w:rsid w:val="007513D3"/>
    <w:rsid w:val="007568B5"/>
    <w:rsid w:val="00756DC3"/>
    <w:rsid w:val="00766C35"/>
    <w:rsid w:val="007712AC"/>
    <w:rsid w:val="0077194E"/>
    <w:rsid w:val="007A0A79"/>
    <w:rsid w:val="007A35DC"/>
    <w:rsid w:val="007A7BDF"/>
    <w:rsid w:val="007B13F5"/>
    <w:rsid w:val="007B27F8"/>
    <w:rsid w:val="007C3AE8"/>
    <w:rsid w:val="007C4C29"/>
    <w:rsid w:val="007D1792"/>
    <w:rsid w:val="007D3E46"/>
    <w:rsid w:val="007E21C5"/>
    <w:rsid w:val="007E520C"/>
    <w:rsid w:val="007F3FB6"/>
    <w:rsid w:val="007F6E4C"/>
    <w:rsid w:val="008234B6"/>
    <w:rsid w:val="00841372"/>
    <w:rsid w:val="00845524"/>
    <w:rsid w:val="00851822"/>
    <w:rsid w:val="008661CF"/>
    <w:rsid w:val="00872BDB"/>
    <w:rsid w:val="008757C2"/>
    <w:rsid w:val="0087700F"/>
    <w:rsid w:val="00896015"/>
    <w:rsid w:val="008A79CC"/>
    <w:rsid w:val="008B64DF"/>
    <w:rsid w:val="008C0593"/>
    <w:rsid w:val="008C68D8"/>
    <w:rsid w:val="008C6F87"/>
    <w:rsid w:val="008C795D"/>
    <w:rsid w:val="008D5B63"/>
    <w:rsid w:val="00900C7B"/>
    <w:rsid w:val="009053C1"/>
    <w:rsid w:val="00905802"/>
    <w:rsid w:val="00923C78"/>
    <w:rsid w:val="009301C0"/>
    <w:rsid w:val="00935E32"/>
    <w:rsid w:val="00940E63"/>
    <w:rsid w:val="00941786"/>
    <w:rsid w:val="00945995"/>
    <w:rsid w:val="009527B1"/>
    <w:rsid w:val="0095298F"/>
    <w:rsid w:val="00953009"/>
    <w:rsid w:val="00955137"/>
    <w:rsid w:val="00961AC1"/>
    <w:rsid w:val="009653D6"/>
    <w:rsid w:val="00971A74"/>
    <w:rsid w:val="00972245"/>
    <w:rsid w:val="00981499"/>
    <w:rsid w:val="00991F87"/>
    <w:rsid w:val="009940C6"/>
    <w:rsid w:val="009A3EB9"/>
    <w:rsid w:val="009A5406"/>
    <w:rsid w:val="009A7323"/>
    <w:rsid w:val="009B1240"/>
    <w:rsid w:val="009C0020"/>
    <w:rsid w:val="009D1494"/>
    <w:rsid w:val="009D1896"/>
    <w:rsid w:val="009D265C"/>
    <w:rsid w:val="009D46EC"/>
    <w:rsid w:val="009E24AA"/>
    <w:rsid w:val="009E46EC"/>
    <w:rsid w:val="009F4433"/>
    <w:rsid w:val="009F4908"/>
    <w:rsid w:val="009F75AF"/>
    <w:rsid w:val="00A03998"/>
    <w:rsid w:val="00A220BE"/>
    <w:rsid w:val="00A44514"/>
    <w:rsid w:val="00AA0FC2"/>
    <w:rsid w:val="00AA3BCE"/>
    <w:rsid w:val="00AB0473"/>
    <w:rsid w:val="00AC2119"/>
    <w:rsid w:val="00AC4D2E"/>
    <w:rsid w:val="00AC6170"/>
    <w:rsid w:val="00AD05F8"/>
    <w:rsid w:val="00AD6443"/>
    <w:rsid w:val="00AE467F"/>
    <w:rsid w:val="00AE7328"/>
    <w:rsid w:val="00AF75EB"/>
    <w:rsid w:val="00B07038"/>
    <w:rsid w:val="00B26165"/>
    <w:rsid w:val="00B3577D"/>
    <w:rsid w:val="00B35C2F"/>
    <w:rsid w:val="00B71D23"/>
    <w:rsid w:val="00B73549"/>
    <w:rsid w:val="00B82C44"/>
    <w:rsid w:val="00B8499A"/>
    <w:rsid w:val="00BA480B"/>
    <w:rsid w:val="00BC0085"/>
    <w:rsid w:val="00BC27C9"/>
    <w:rsid w:val="00BC749F"/>
    <w:rsid w:val="00BE5B79"/>
    <w:rsid w:val="00BE6FC6"/>
    <w:rsid w:val="00C00059"/>
    <w:rsid w:val="00C2147C"/>
    <w:rsid w:val="00C2749C"/>
    <w:rsid w:val="00C27FB2"/>
    <w:rsid w:val="00C32335"/>
    <w:rsid w:val="00C475FB"/>
    <w:rsid w:val="00C53311"/>
    <w:rsid w:val="00C57012"/>
    <w:rsid w:val="00C63B7C"/>
    <w:rsid w:val="00C67EB7"/>
    <w:rsid w:val="00C75330"/>
    <w:rsid w:val="00C7695A"/>
    <w:rsid w:val="00C775E2"/>
    <w:rsid w:val="00C77DF9"/>
    <w:rsid w:val="00C818BF"/>
    <w:rsid w:val="00CA0B1C"/>
    <w:rsid w:val="00CB1553"/>
    <w:rsid w:val="00CB2ABA"/>
    <w:rsid w:val="00CB4981"/>
    <w:rsid w:val="00CC3197"/>
    <w:rsid w:val="00CC59E8"/>
    <w:rsid w:val="00CD3F8B"/>
    <w:rsid w:val="00CD7430"/>
    <w:rsid w:val="00CE446D"/>
    <w:rsid w:val="00CE655F"/>
    <w:rsid w:val="00CF080C"/>
    <w:rsid w:val="00CF5F01"/>
    <w:rsid w:val="00CF6BE9"/>
    <w:rsid w:val="00D11163"/>
    <w:rsid w:val="00D156B5"/>
    <w:rsid w:val="00D21849"/>
    <w:rsid w:val="00D23578"/>
    <w:rsid w:val="00D25B0B"/>
    <w:rsid w:val="00D30381"/>
    <w:rsid w:val="00D31F61"/>
    <w:rsid w:val="00D34FA2"/>
    <w:rsid w:val="00D357ED"/>
    <w:rsid w:val="00D424EB"/>
    <w:rsid w:val="00D441B3"/>
    <w:rsid w:val="00D474A1"/>
    <w:rsid w:val="00D64B2F"/>
    <w:rsid w:val="00D875D7"/>
    <w:rsid w:val="00D9231A"/>
    <w:rsid w:val="00D966F3"/>
    <w:rsid w:val="00DA29CE"/>
    <w:rsid w:val="00DC0FEC"/>
    <w:rsid w:val="00DC7F98"/>
    <w:rsid w:val="00DD4EFD"/>
    <w:rsid w:val="00DE695F"/>
    <w:rsid w:val="00DF39E8"/>
    <w:rsid w:val="00DF51D7"/>
    <w:rsid w:val="00E074E3"/>
    <w:rsid w:val="00E0798F"/>
    <w:rsid w:val="00E2057D"/>
    <w:rsid w:val="00E325FA"/>
    <w:rsid w:val="00E34BE3"/>
    <w:rsid w:val="00E45098"/>
    <w:rsid w:val="00E45D74"/>
    <w:rsid w:val="00E46F9A"/>
    <w:rsid w:val="00E47D24"/>
    <w:rsid w:val="00E5187C"/>
    <w:rsid w:val="00E57DF6"/>
    <w:rsid w:val="00E842F1"/>
    <w:rsid w:val="00E84AFD"/>
    <w:rsid w:val="00E8525F"/>
    <w:rsid w:val="00E94A6E"/>
    <w:rsid w:val="00EA2175"/>
    <w:rsid w:val="00EA5D65"/>
    <w:rsid w:val="00EA6722"/>
    <w:rsid w:val="00EC2280"/>
    <w:rsid w:val="00ED27C4"/>
    <w:rsid w:val="00ED6477"/>
    <w:rsid w:val="00EE2E9D"/>
    <w:rsid w:val="00EE5CD8"/>
    <w:rsid w:val="00EE6B85"/>
    <w:rsid w:val="00EF1797"/>
    <w:rsid w:val="00EF2E9B"/>
    <w:rsid w:val="00EF68A1"/>
    <w:rsid w:val="00F400A5"/>
    <w:rsid w:val="00F4199A"/>
    <w:rsid w:val="00F47131"/>
    <w:rsid w:val="00F534E6"/>
    <w:rsid w:val="00F73574"/>
    <w:rsid w:val="00F7563B"/>
    <w:rsid w:val="00F84ADF"/>
    <w:rsid w:val="00F8530D"/>
    <w:rsid w:val="00F86873"/>
    <w:rsid w:val="00FA06E9"/>
    <w:rsid w:val="00FA2B04"/>
    <w:rsid w:val="00FA307A"/>
    <w:rsid w:val="00FA6325"/>
    <w:rsid w:val="00FC0C05"/>
    <w:rsid w:val="00FC35FA"/>
    <w:rsid w:val="00FE05B3"/>
    <w:rsid w:val="00FE7158"/>
    <w:rsid w:val="00FE7BF1"/>
    <w:rsid w:val="00FF1AB9"/>
    <w:rsid w:val="00FF6C4A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C7E6D6"/>
  <w15:chartTrackingRefBased/>
  <w15:docId w15:val="{E247774C-49CA-4639-8378-715E5C2C3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61CF"/>
    <w:pPr>
      <w:suppressAutoHyphens/>
      <w:spacing w:line="280" w:lineRule="atLeast"/>
    </w:pPr>
  </w:style>
  <w:style w:type="paragraph" w:styleId="berschrift1">
    <w:name w:val="heading 1"/>
    <w:basedOn w:val="Standard"/>
    <w:next w:val="StandardBlocksatz"/>
    <w:link w:val="berschrift1Zchn"/>
    <w:uiPriority w:val="9"/>
    <w:qFormat/>
    <w:rsid w:val="00AC6170"/>
    <w:pPr>
      <w:keepNext/>
      <w:keepLines/>
      <w:numPr>
        <w:numId w:val="1"/>
      </w:numPr>
      <w:spacing w:before="560" w:after="280" w:line="420" w:lineRule="exact"/>
      <w:contextualSpacing/>
      <w:outlineLvl w:val="0"/>
    </w:pPr>
    <w:rPr>
      <w:rFonts w:asciiTheme="majorHAnsi" w:eastAsiaTheme="majorEastAsia" w:hAnsiTheme="majorHAnsi" w:cstheme="majorBidi"/>
      <w:sz w:val="38"/>
      <w:szCs w:val="32"/>
    </w:rPr>
  </w:style>
  <w:style w:type="paragraph" w:styleId="berschrift2">
    <w:name w:val="heading 2"/>
    <w:basedOn w:val="Standard"/>
    <w:next w:val="StandardBlocksatz"/>
    <w:link w:val="berschrift2Zchn"/>
    <w:uiPriority w:val="9"/>
    <w:unhideWhenUsed/>
    <w:qFormat/>
    <w:rsid w:val="00E84AFD"/>
    <w:pPr>
      <w:keepNext/>
      <w:keepLines/>
      <w:numPr>
        <w:ilvl w:val="1"/>
        <w:numId w:val="1"/>
      </w:numPr>
      <w:spacing w:before="560" w:after="280" w:line="320" w:lineRule="exact"/>
      <w:contextualSpacing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berschrift3">
    <w:name w:val="heading 3"/>
    <w:basedOn w:val="Standard"/>
    <w:next w:val="StandardBlocksatz"/>
    <w:link w:val="berschrift3Zchn"/>
    <w:uiPriority w:val="9"/>
    <w:unhideWhenUsed/>
    <w:qFormat/>
    <w:rsid w:val="00E84AFD"/>
    <w:pPr>
      <w:keepNext/>
      <w:keepLines/>
      <w:numPr>
        <w:ilvl w:val="2"/>
        <w:numId w:val="1"/>
      </w:numPr>
      <w:spacing w:before="280"/>
      <w:contextualSpacing/>
      <w:outlineLvl w:val="2"/>
    </w:pPr>
    <w:rPr>
      <w:rFonts w:asciiTheme="majorHAnsi" w:eastAsiaTheme="majorEastAsia" w:hAnsiTheme="majorHAnsi" w:cstheme="majorBidi"/>
      <w:szCs w:val="24"/>
    </w:rPr>
  </w:style>
  <w:style w:type="paragraph" w:styleId="berschrift4">
    <w:name w:val="heading 4"/>
    <w:basedOn w:val="Standard"/>
    <w:next w:val="StandardBlocksatz"/>
    <w:link w:val="berschrift4Zchn"/>
    <w:uiPriority w:val="9"/>
    <w:unhideWhenUsed/>
    <w:qFormat/>
    <w:rsid w:val="00AC6170"/>
    <w:pPr>
      <w:keepNext/>
      <w:keepLines/>
      <w:numPr>
        <w:ilvl w:val="3"/>
        <w:numId w:val="1"/>
      </w:numPr>
      <w:spacing w:before="280"/>
      <w:contextualSpacing/>
      <w:outlineLvl w:val="3"/>
    </w:pPr>
    <w:rPr>
      <w:rFonts w:asciiTheme="majorHAnsi" w:eastAsiaTheme="majorEastAsia" w:hAnsiTheme="majorHAnsi" w:cstheme="majorBidi"/>
      <w:iCs/>
    </w:rPr>
  </w:style>
  <w:style w:type="paragraph" w:styleId="berschrift5">
    <w:name w:val="heading 5"/>
    <w:basedOn w:val="Standard"/>
    <w:next w:val="StandardBlocksatz"/>
    <w:link w:val="berschrift5Zchn"/>
    <w:uiPriority w:val="9"/>
    <w:unhideWhenUsed/>
    <w:qFormat/>
    <w:rsid w:val="00E84AFD"/>
    <w:pPr>
      <w:keepNext/>
      <w:keepLines/>
      <w:spacing w:before="28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35C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35C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35C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35C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numbering" w:customStyle="1" w:styleId="STZListe123Ueberschriften">
    <w:name w:val="STZ_Liste123_Ueberschriften"/>
    <w:uiPriority w:val="99"/>
    <w:rsid w:val="003948B6"/>
    <w:pPr>
      <w:numPr>
        <w:numId w:val="1"/>
      </w:numPr>
    </w:pPr>
  </w:style>
  <w:style w:type="numbering" w:customStyle="1" w:styleId="STZListe123">
    <w:name w:val="STZ_Liste123"/>
    <w:uiPriority w:val="99"/>
    <w:rsid w:val="00845524"/>
    <w:pPr>
      <w:numPr>
        <w:numId w:val="12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C6170"/>
    <w:rPr>
      <w:rFonts w:asciiTheme="majorHAnsi" w:eastAsiaTheme="majorEastAsia" w:hAnsiTheme="majorHAnsi" w:cstheme="majorBidi"/>
      <w:sz w:val="3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84AFD"/>
    <w:rPr>
      <w:rFonts w:asciiTheme="majorHAnsi" w:eastAsiaTheme="majorEastAsia" w:hAnsiTheme="majorHAnsi" w:cstheme="majorBidi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4AFD"/>
    <w:rPr>
      <w:rFonts w:asciiTheme="majorHAnsi" w:eastAsiaTheme="majorEastAsia" w:hAnsiTheme="majorHAnsi" w:cstheme="majorBidi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C6170"/>
    <w:rPr>
      <w:rFonts w:asciiTheme="majorHAnsi" w:eastAsiaTheme="majorEastAsia" w:hAnsiTheme="majorHAnsi" w:cstheme="majorBidi"/>
      <w:iCs/>
    </w:rPr>
  </w:style>
  <w:style w:type="numbering" w:customStyle="1" w:styleId="STZAufz">
    <w:name w:val="STZ_Aufz"/>
    <w:uiPriority w:val="99"/>
    <w:rsid w:val="00FA6325"/>
    <w:pPr>
      <w:numPr>
        <w:numId w:val="13"/>
      </w:numPr>
    </w:pPr>
  </w:style>
  <w:style w:type="paragraph" w:styleId="Liste">
    <w:name w:val="List"/>
    <w:basedOn w:val="Standard"/>
    <w:uiPriority w:val="99"/>
    <w:unhideWhenUsed/>
    <w:qFormat/>
    <w:rsid w:val="009F75AF"/>
    <w:pPr>
      <w:numPr>
        <w:numId w:val="12"/>
      </w:numPr>
      <w:contextualSpacing/>
      <w:jc w:val="both"/>
    </w:pPr>
  </w:style>
  <w:style w:type="paragraph" w:styleId="Liste2">
    <w:name w:val="List 2"/>
    <w:basedOn w:val="Standard"/>
    <w:uiPriority w:val="99"/>
    <w:unhideWhenUsed/>
    <w:rsid w:val="009F75AF"/>
    <w:pPr>
      <w:numPr>
        <w:ilvl w:val="1"/>
        <w:numId w:val="12"/>
      </w:numPr>
      <w:contextualSpacing/>
      <w:jc w:val="both"/>
    </w:pPr>
  </w:style>
  <w:style w:type="paragraph" w:styleId="Aufzhlungszeichen">
    <w:name w:val="List Bullet"/>
    <w:basedOn w:val="Standard"/>
    <w:uiPriority w:val="99"/>
    <w:unhideWhenUsed/>
    <w:qFormat/>
    <w:rsid w:val="009F75AF"/>
    <w:pPr>
      <w:numPr>
        <w:numId w:val="13"/>
      </w:numPr>
      <w:ind w:left="357" w:hanging="357"/>
      <w:contextualSpacing/>
      <w:jc w:val="both"/>
    </w:pPr>
  </w:style>
  <w:style w:type="paragraph" w:styleId="Aufzhlungszeichen2">
    <w:name w:val="List Bullet 2"/>
    <w:basedOn w:val="Standard"/>
    <w:uiPriority w:val="99"/>
    <w:unhideWhenUsed/>
    <w:qFormat/>
    <w:rsid w:val="009F75AF"/>
    <w:pPr>
      <w:numPr>
        <w:ilvl w:val="1"/>
        <w:numId w:val="13"/>
      </w:numPr>
      <w:ind w:left="527" w:hanging="357"/>
      <w:contextualSpacing/>
      <w:jc w:val="both"/>
    </w:pPr>
  </w:style>
  <w:style w:type="paragraph" w:styleId="Aufzhlungszeichen3">
    <w:name w:val="List Bullet 3"/>
    <w:basedOn w:val="Standard"/>
    <w:uiPriority w:val="99"/>
    <w:unhideWhenUsed/>
    <w:qFormat/>
    <w:rsid w:val="009F75AF"/>
    <w:pPr>
      <w:numPr>
        <w:ilvl w:val="2"/>
        <w:numId w:val="13"/>
      </w:numPr>
      <w:ind w:left="697" w:hanging="357"/>
      <w:contextualSpacing/>
      <w:jc w:val="both"/>
    </w:pPr>
  </w:style>
  <w:style w:type="paragraph" w:styleId="Titel">
    <w:name w:val="Title"/>
    <w:basedOn w:val="Standard"/>
    <w:next w:val="Untertitel"/>
    <w:link w:val="TitelZchn"/>
    <w:uiPriority w:val="10"/>
    <w:qFormat/>
    <w:rsid w:val="004B389A"/>
    <w:pPr>
      <w:spacing w:line="18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B389A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paragraph" w:styleId="Untertitel">
    <w:name w:val="Subtitle"/>
    <w:basedOn w:val="Standard"/>
    <w:link w:val="UntertitelZchn"/>
    <w:uiPriority w:val="11"/>
    <w:qFormat/>
    <w:rsid w:val="00E84AFD"/>
    <w:pPr>
      <w:numPr>
        <w:ilvl w:val="1"/>
      </w:numPr>
      <w:spacing w:line="216" w:lineRule="auto"/>
    </w:pPr>
    <w:rPr>
      <w:rFonts w:eastAsiaTheme="minorEastAsia"/>
      <w:spacing w:val="-5"/>
      <w:sz w:val="4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AFD"/>
    <w:rPr>
      <w:rFonts w:eastAsiaTheme="minorEastAsia"/>
      <w:spacing w:val="-5"/>
      <w:sz w:val="4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C6170"/>
    <w:pPr>
      <w:numPr>
        <w:numId w:val="0"/>
      </w:numPr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E84AFD"/>
    <w:pPr>
      <w:tabs>
        <w:tab w:val="left" w:pos="408"/>
        <w:tab w:val="right" w:pos="8494"/>
      </w:tabs>
      <w:spacing w:before="280"/>
      <w:ind w:left="408" w:right="408" w:hanging="408"/>
    </w:pPr>
    <w:rPr>
      <w:rFonts w:asciiTheme="majorHAnsi" w:hAnsiTheme="majorHAnsi"/>
    </w:rPr>
  </w:style>
  <w:style w:type="paragraph" w:styleId="Verzeichnis2">
    <w:name w:val="toc 2"/>
    <w:basedOn w:val="Standard"/>
    <w:next w:val="Standard"/>
    <w:autoRedefine/>
    <w:uiPriority w:val="39"/>
    <w:unhideWhenUsed/>
    <w:rsid w:val="004305EC"/>
    <w:pPr>
      <w:tabs>
        <w:tab w:val="left" w:pos="1049"/>
        <w:tab w:val="right" w:pos="8494"/>
      </w:tabs>
      <w:ind w:left="408" w:right="408"/>
    </w:pPr>
  </w:style>
  <w:style w:type="paragraph" w:styleId="Verzeichnis3">
    <w:name w:val="toc 3"/>
    <w:basedOn w:val="Standard"/>
    <w:next w:val="Standard"/>
    <w:autoRedefine/>
    <w:uiPriority w:val="39"/>
    <w:unhideWhenUsed/>
    <w:rsid w:val="004305EC"/>
    <w:pPr>
      <w:tabs>
        <w:tab w:val="left" w:pos="1049"/>
        <w:tab w:val="right" w:pos="8494"/>
      </w:tabs>
      <w:ind w:left="408" w:right="408"/>
    </w:pPr>
  </w:style>
  <w:style w:type="character" w:styleId="Hyperlink">
    <w:name w:val="Hyperlink"/>
    <w:basedOn w:val="Absatz-Standardschriftart"/>
    <w:uiPriority w:val="99"/>
    <w:unhideWhenUsed/>
    <w:rsid w:val="00E0798F"/>
    <w:rPr>
      <w:color w:val="0F05A0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4305EC"/>
    <w:pPr>
      <w:tabs>
        <w:tab w:val="left" w:pos="1049"/>
        <w:tab w:val="right" w:pos="8494"/>
      </w:tabs>
      <w:ind w:left="408" w:right="408"/>
    </w:pPr>
  </w:style>
  <w:style w:type="paragraph" w:styleId="Kopfzeile">
    <w:name w:val="header"/>
    <w:basedOn w:val="Standard"/>
    <w:link w:val="KopfzeileZchn"/>
    <w:uiPriority w:val="99"/>
    <w:unhideWhenUsed/>
    <w:rsid w:val="00D156B5"/>
    <w:pPr>
      <w:tabs>
        <w:tab w:val="right" w:pos="9582"/>
      </w:tabs>
      <w:spacing w:line="200" w:lineRule="exact"/>
      <w:ind w:right="-1701"/>
    </w:pPr>
    <w:rPr>
      <w:rFonts w:asciiTheme="majorHAnsi" w:hAnsiTheme="majorHAnsi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D156B5"/>
    <w:rPr>
      <w:rFonts w:asciiTheme="majorHAnsi" w:hAnsiTheme="majorHAnsi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156B5"/>
    <w:pPr>
      <w:tabs>
        <w:tab w:val="right" w:pos="9582"/>
      </w:tabs>
      <w:spacing w:line="200" w:lineRule="exact"/>
      <w:ind w:right="-1701"/>
    </w:pPr>
    <w:rPr>
      <w:rFonts w:asciiTheme="majorHAnsi" w:hAnsiTheme="majorHAnsi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156B5"/>
    <w:rPr>
      <w:rFonts w:asciiTheme="majorHAnsi" w:hAnsiTheme="majorHAnsi"/>
      <w:sz w:val="1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84AFD"/>
    <w:rPr>
      <w:rFonts w:asciiTheme="majorHAnsi" w:eastAsiaTheme="majorEastAsia" w:hAnsiTheme="majorHAnsi" w:cstheme="majorBidi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75330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75330"/>
    <w:pPr>
      <w:spacing w:line="200" w:lineRule="atLeast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75330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75330"/>
    <w:rPr>
      <w:vertAlign w:val="superscript"/>
    </w:rPr>
  </w:style>
  <w:style w:type="paragraph" w:customStyle="1" w:styleId="Standardklein">
    <w:name w:val="Standard klein"/>
    <w:basedOn w:val="Standard"/>
    <w:qFormat/>
    <w:rsid w:val="005F2E9C"/>
    <w:pPr>
      <w:spacing w:line="200" w:lineRule="atLeast"/>
      <w:jc w:val="both"/>
    </w:pPr>
    <w:rPr>
      <w:sz w:val="16"/>
    </w:rPr>
  </w:style>
  <w:style w:type="paragraph" w:customStyle="1" w:styleId="KopfzeileKapiteltitel">
    <w:name w:val="Kopfzeile Kapiteltitel"/>
    <w:basedOn w:val="Kopfzeile"/>
    <w:rsid w:val="008C0593"/>
    <w:rPr>
      <w:rFonts w:asciiTheme="minorHAnsi" w:hAnsiTheme="minorHAnsi"/>
    </w:rPr>
  </w:style>
  <w:style w:type="paragraph" w:styleId="Beschriftung">
    <w:name w:val="caption"/>
    <w:basedOn w:val="Standard"/>
    <w:next w:val="StandardBlocksatz"/>
    <w:uiPriority w:val="35"/>
    <w:unhideWhenUsed/>
    <w:qFormat/>
    <w:rsid w:val="005F2E9C"/>
    <w:pPr>
      <w:spacing w:before="80" w:after="280" w:line="200" w:lineRule="atLeast"/>
      <w:contextualSpacing/>
    </w:pPr>
    <w:rPr>
      <w:iCs/>
      <w:sz w:val="16"/>
      <w:szCs w:val="18"/>
    </w:rPr>
  </w:style>
  <w:style w:type="paragraph" w:customStyle="1" w:styleId="StandardBlocksatz">
    <w:name w:val="Standard Blocksatz"/>
    <w:basedOn w:val="Standard"/>
    <w:qFormat/>
    <w:rsid w:val="00D31F61"/>
    <w:pPr>
      <w:suppressAutoHyphens w:val="0"/>
      <w:spacing w:after="280"/>
      <w:jc w:val="both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79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79D7"/>
    <w:rPr>
      <w:rFonts w:ascii="Segoe UI" w:hAnsi="Segoe UI" w:cs="Segoe UI"/>
      <w:sz w:val="18"/>
      <w:szCs w:val="18"/>
    </w:rPr>
  </w:style>
  <w:style w:type="character" w:styleId="Fett">
    <w:name w:val="Strong"/>
    <w:basedOn w:val="Absatz-Standardschriftart"/>
    <w:uiPriority w:val="22"/>
    <w:qFormat/>
    <w:rsid w:val="00466012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C2147C"/>
    <w:rPr>
      <w:color w:val="545050" w:themeColor="followedHyperlink"/>
      <w:u w:val="single"/>
    </w:rPr>
  </w:style>
  <w:style w:type="table" w:customStyle="1" w:styleId="STZTabelle">
    <w:name w:val="STZ_Tabelle"/>
    <w:basedOn w:val="NormaleTabelle"/>
    <w:uiPriority w:val="99"/>
    <w:rsid w:val="002737F0"/>
    <w:pPr>
      <w:spacing w:line="190" w:lineRule="atLeast"/>
    </w:pPr>
    <w:rPr>
      <w:kern w:val="16"/>
      <w:sz w:val="16"/>
      <w:szCs w:val="24"/>
    </w:rPr>
    <w:tblPr>
      <w:tblStyleRowBandSize w:val="1"/>
      <w:tblStyleColBandSize w:val="1"/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ajorHAnsi" w:hAnsiTheme="majorHAnsi"/>
        <w:b w:val="0"/>
        <w:color w:val="auto"/>
      </w:r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 w:val="0"/>
      </w:r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Theme="majorHAnsi" w:hAnsiTheme="majorHAnsi"/>
        <w:b w:val="0"/>
      </w:rPr>
    </w:tblStylePr>
    <w:tblStylePr w:type="lastCol">
      <w:pPr>
        <w:wordWrap/>
        <w:jc w:val="right"/>
      </w:pPr>
    </w:tblStylePr>
    <w:tblStylePr w:type="band1Vert">
      <w:tblPr/>
      <w:tcPr>
        <w:shd w:val="clear" w:color="auto" w:fill="F4F4F4"/>
      </w:tcPr>
    </w:tblStylePr>
    <w:tblStylePr w:type="band1Horz">
      <w:tblPr/>
      <w:tcPr>
        <w:shd w:val="clear" w:color="auto" w:fill="F4F4F4"/>
      </w:tcPr>
    </w:tblStylePr>
  </w:style>
  <w:style w:type="paragraph" w:customStyle="1" w:styleId="StandardTextTabelle">
    <w:name w:val="Standard Text Tabelle"/>
    <w:basedOn w:val="Standard"/>
    <w:qFormat/>
    <w:rsid w:val="007D3E46"/>
    <w:pPr>
      <w:spacing w:line="190" w:lineRule="atLeast"/>
    </w:pPr>
    <w:rPr>
      <w:sz w:val="16"/>
    </w:rPr>
  </w:style>
  <w:style w:type="paragraph" w:customStyle="1" w:styleId="LetzteSeiteDokumentcodierung">
    <w:name w:val="LetzteSeite_Dokumentcodierung"/>
    <w:basedOn w:val="LetzteSeiteAbsenderblock"/>
    <w:uiPriority w:val="99"/>
    <w:qFormat/>
    <w:rsid w:val="00AB0473"/>
    <w:pPr>
      <w:framePr w:wrap="around" w:vAnchor="page" w:y="16132"/>
      <w:spacing w:before="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64B2F"/>
    <w:rPr>
      <w:color w:val="605E5C"/>
      <w:shd w:val="clear" w:color="auto" w:fill="E1DFDD"/>
    </w:rPr>
  </w:style>
  <w:style w:type="paragraph" w:customStyle="1" w:styleId="LetzteSeiteAbsenderblock">
    <w:name w:val="LetzteSeite_Absenderblock"/>
    <w:basedOn w:val="Standard"/>
    <w:uiPriority w:val="99"/>
    <w:qFormat/>
    <w:rsid w:val="00AB0473"/>
    <w:pPr>
      <w:framePr w:wrap="notBeside" w:hAnchor="text" w:yAlign="bottom" w:anchorLock="1"/>
      <w:spacing w:before="800" w:line="200" w:lineRule="atLeast"/>
      <w:contextualSpacing/>
    </w:pPr>
    <w:rPr>
      <w:noProof/>
      <w:sz w:val="16"/>
    </w:rPr>
  </w:style>
  <w:style w:type="paragraph" w:styleId="Listenabsatz">
    <w:name w:val="List Paragraph"/>
    <w:basedOn w:val="Standard"/>
    <w:uiPriority w:val="34"/>
    <w:rsid w:val="008661CF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35C2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35C2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35C2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35C2F"/>
    <w:rPr>
      <w:rFonts w:eastAsiaTheme="majorEastAsia" w:cstheme="majorBid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rsid w:val="00B35C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35C2F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B35C2F"/>
    <w:rPr>
      <w:i/>
      <w:iCs/>
      <w:color w:val="1E1CAE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B35C2F"/>
    <w:pPr>
      <w:pBdr>
        <w:top w:val="single" w:sz="4" w:space="10" w:color="1E1CAE" w:themeColor="accent1" w:themeShade="BF"/>
        <w:bottom w:val="single" w:sz="4" w:space="10" w:color="1E1CAE" w:themeColor="accent1" w:themeShade="BF"/>
      </w:pBdr>
      <w:spacing w:before="360" w:after="360"/>
      <w:ind w:left="864" w:right="864"/>
      <w:jc w:val="center"/>
    </w:pPr>
    <w:rPr>
      <w:i/>
      <w:iCs/>
      <w:color w:val="1E1CAE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5C2F"/>
    <w:rPr>
      <w:i/>
      <w:iCs/>
      <w:color w:val="1E1CAE" w:themeColor="accent1" w:themeShade="BF"/>
    </w:rPr>
  </w:style>
  <w:style w:type="character" w:styleId="IntensiverVerweis">
    <w:name w:val="Intense Reference"/>
    <w:basedOn w:val="Absatz-Standardschriftart"/>
    <w:uiPriority w:val="32"/>
    <w:rsid w:val="00B35C2F"/>
    <w:rPr>
      <w:b/>
      <w:bCs/>
      <w:smallCaps/>
      <w:color w:val="1E1CAE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TZ_Theme_v2021-11-24">
  <a:themeElements>
    <a:clrScheme name="Stadt Zürich - Farben">
      <a:dk1>
        <a:srgbClr val="000000"/>
      </a:dk1>
      <a:lt1>
        <a:srgbClr val="FFFFFF"/>
      </a:lt1>
      <a:dk2>
        <a:srgbClr val="0F05A0"/>
      </a:dk2>
      <a:lt2>
        <a:srgbClr val="FFFFFF"/>
      </a:lt2>
      <a:accent1>
        <a:srgbClr val="3431DE"/>
      </a:accent1>
      <a:accent2>
        <a:srgbClr val="A31413"/>
      </a:accent2>
      <a:accent3>
        <a:srgbClr val="EB5E00"/>
      </a:accent3>
      <a:accent4>
        <a:srgbClr val="FBB900"/>
      </a:accent4>
      <a:accent5>
        <a:srgbClr val="06751E"/>
      </a:accent5>
      <a:accent6>
        <a:srgbClr val="989898"/>
      </a:accent6>
      <a:hlink>
        <a:srgbClr val="0F05A0"/>
      </a:hlink>
      <a:folHlink>
        <a:srgbClr val="545050"/>
      </a:folHlink>
    </a:clrScheme>
    <a:fontScheme name="STZ_Fonts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6"/>
        </a:solidFill>
        <a:ln>
          <a:noFill/>
        </a:ln>
      </a:spPr>
      <a:bodyPr lIns="0" tIns="0" rIns="0" bIns="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>
    <a:extraClrScheme>
      <a:clrScheme name="Stadt Zürich - Farben">
        <a:dk1>
          <a:srgbClr val="000000"/>
        </a:dk1>
        <a:lt1>
          <a:srgbClr val="FFFFFF"/>
        </a:lt1>
        <a:dk2>
          <a:srgbClr val="0F05A0"/>
        </a:dk2>
        <a:lt2>
          <a:srgbClr val="FFFFFF"/>
        </a:lt2>
        <a:accent1>
          <a:srgbClr val="3431DE"/>
        </a:accent1>
        <a:accent2>
          <a:srgbClr val="A31413"/>
        </a:accent2>
        <a:accent3>
          <a:srgbClr val="EB5E00"/>
        </a:accent3>
        <a:accent4>
          <a:srgbClr val="FBB900"/>
        </a:accent4>
        <a:accent5>
          <a:srgbClr val="06751E"/>
        </a:accent5>
        <a:accent6>
          <a:srgbClr val="989898"/>
        </a:accent6>
        <a:hlink>
          <a:srgbClr val="0F05A0"/>
        </a:hlink>
        <a:folHlink>
          <a:srgbClr val="54505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Zitronengelb 70">
      <a:srgbClr val="CCBA10"/>
    </a:custClr>
    <a:custClr name="Zitronengelb 40">
      <a:srgbClr val="FFF369"/>
    </a:custClr>
    <a:custClr name="Zitronengelb 20">
      <a:srgbClr val="FFFEC9"/>
    </a:custClr>
    <a:custClr name="Lemongrass 70">
      <a:srgbClr val="92A210"/>
    </a:custClr>
    <a:custClr name="Lemongrass 40">
      <a:srgbClr val="E0E721"/>
    </a:custClr>
    <a:custClr name="Lemongrass 20">
      <a:srgbClr val="FAFAB5"/>
    </a:custClr>
    <a:custClr name="Lindengrün 70">
      <a:srgbClr val="53831B"/>
    </a:custClr>
    <a:custClr name="Lindengrün 40">
      <a:srgbClr val="B9D55C"/>
    </a:custClr>
    <a:custClr name="Lindengrün 20">
      <a:srgbClr val="E7F6C0"/>
    </a:custClr>
    <a:custClr name="Kleeblatt 70">
      <a:srgbClr val="06751E"/>
    </a:custClr>
    <a:custClr name="Kleeblatt 40">
      <a:srgbClr val="8ECF69"/>
    </a:custClr>
    <a:custClr name="Tannengrün 70">
      <a:srgbClr val="006831"/>
    </a:custClr>
    <a:custClr name="Tannengrün 40">
      <a:srgbClr val="65CD8C"/>
    </a:custClr>
    <a:custClr name="Tannengrün 20">
      <a:srgbClr val="CFEED8"/>
    </a:custClr>
    <a:custClr name="Petrol 70">
      <a:srgbClr val="005857"/>
    </a:custClr>
    <a:custClr name="Petrol 40">
      <a:srgbClr val="2AC7C7"/>
    </a:custClr>
    <a:custClr name="Petrol 20">
      <a:srgbClr val="B5F4F4"/>
    </a:custClr>
    <a:custClr name="Cyan 70">
      <a:srgbClr val="004D76"/>
    </a:custClr>
    <a:custClr name="Cyan 40">
      <a:srgbClr val="23C3F1"/>
    </a:custClr>
    <a:custClr name="Kobaltblau 70">
      <a:srgbClr val="002F96"/>
    </a:custClr>
    <a:custClr name="Kobaltblau 40">
      <a:srgbClr val="46B2FF"/>
    </a:custClr>
    <a:custClr name="Kobaltblau 20">
      <a:srgbClr val="C5E7FF"/>
    </a:custClr>
    <a:custClr name="Mitternachtsblau 70 - Züriblau">
      <a:srgbClr val="0F05A0"/>
    </a:custClr>
    <a:custClr name="Mitternachtsblau 40">
      <a:srgbClr val="6496FF"/>
    </a:custClr>
    <a:custClr name="Mitternachtsblau 20">
      <a:srgbClr val="C5DBFF"/>
    </a:custClr>
    <a:custClr name="Violett 70">
      <a:srgbClr val="512480"/>
    </a:custClr>
    <a:custClr name="Violett 40">
      <a:srgbClr val="BC92FF"/>
    </a:custClr>
    <a:custClr name="Violett 20">
      <a:srgbClr val="E3D6FB"/>
    </a:custClr>
    <a:custClr name="Magenta 70">
      <a:srgbClr val="960055"/>
    </a:custClr>
    <a:custClr name="Magenta 40">
      <a:srgbClr val="F36BA6"/>
    </a:custClr>
    <a:custClr name="Rot 70">
      <a:srgbClr val="A31413"/>
    </a:custClr>
    <a:custClr name="Rot 40">
      <a:srgbClr val="FB737E"/>
    </a:custClr>
    <a:custClr name="Rot 20">
      <a:srgbClr val="FAD7E0"/>
    </a:custClr>
    <a:custClr name="Koralle 70">
      <a:srgbClr val="B80B2E"/>
    </a:custClr>
    <a:custClr name="Koralle 40">
      <a:srgbClr val="F18785"/>
    </a:custClr>
    <a:custClr name="Koralle 20">
      <a:srgbClr val="FBDBD4"/>
    </a:custClr>
    <a:custClr name="Sonnengelb 70">
      <a:srgbClr val="C08600"/>
    </a:custClr>
    <a:custClr name="Sonnengelb 40">
      <a:srgbClr val="FFDF61"/>
    </a:custClr>
    <a:custClr name="Sonnengelb 20">
      <a:srgbClr val="FFEEB6"/>
    </a:custClr>
    <a:custClr name="Orange 70">
      <a:srgbClr val="B23A01"/>
    </a:custClr>
    <a:custClr name="Orange 40">
      <a:srgbClr val="F6A960"/>
    </a:custClr>
    <a:custClr name="Ocker 70">
      <a:srgbClr val="9A5B01"/>
    </a:custClr>
    <a:custClr name="Ocker 40">
      <a:srgbClr val="DA9E49"/>
    </a:custClr>
    <a:custClr name="Ocker 20">
      <a:srgbClr val="EFE2C8"/>
    </a:custClr>
    <a:custClr name="Warm Gray 70">
      <a:srgbClr val="545050"/>
    </a:custClr>
    <a:custClr name="Warm Gray 40">
      <a:srgbClr val="ACA8A8"/>
    </a:custClr>
    <a:custClr name="Gray 70">
      <a:srgbClr val="7C7C7C"/>
    </a:custClr>
    <a:custClr name="Gray 40">
      <a:srgbClr val="C2C2C2"/>
    </a:custClr>
    <a:custClr name="Cool Gray 70">
      <a:srgbClr val="3D575E"/>
    </a:custClr>
    <a:custClr name="Cool Gray 40">
      <a:srgbClr val="8DAFBC"/>
    </a:custClr>
  </a:custClrLst>
  <a:extLst>
    <a:ext uri="{05A4C25C-085E-4340-85A3-A5531E510DB2}">
      <thm15:themeFamily xmlns:thm15="http://schemas.microsoft.com/office/thememl/2012/main" name="STZ_Theme_v2021-11-24" id="{27E9A635-4578-49D0-81B1-67B636DB76FC}" vid="{29E90F16-604C-4C77-AD50-74A0A4627FE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35967D18DD734F99D7BE282ECD7EA3" ma:contentTypeVersion="7" ma:contentTypeDescription="Ein neues Dokument erstellen." ma:contentTypeScope="" ma:versionID="9cffc21bcfa7cbfe15d89bbdb72f6e2c">
  <xsd:schema xmlns:xsd="http://www.w3.org/2001/XMLSchema" xmlns:xs="http://www.w3.org/2001/XMLSchema" xmlns:p="http://schemas.microsoft.com/office/2006/metadata/properties" xmlns:ns2="7d4648a3-6862-4386-baff-0c5590e19f31" xmlns:ns3="8278545e-492e-48ba-a3fc-74f2fa7ebd09" targetNamespace="http://schemas.microsoft.com/office/2006/metadata/properties" ma:root="true" ma:fieldsID="d4c62be87176544814834d6811ec484f" ns2:_="" ns3:_="">
    <xsd:import namespace="7d4648a3-6862-4386-baff-0c5590e19f31"/>
    <xsd:import namespace="8278545e-492e-48ba-a3fc-74f2fa7eb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648a3-6862-4386-baff-0c5590e19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8545e-492e-48ba-a3fc-74f2fa7ebd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79CDB0-17E9-485B-8925-D4344F6F13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EF60E8-3CE3-4594-ABA5-10B25A2E0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648a3-6862-4386-baff-0c5590e19f31"/>
    <ds:schemaRef ds:uri="8278545e-492e-48ba-a3fc-74f2fa7e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F0814D-8D13-4E51-BA09-9E4BE9E7EF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B6A1BD-AB41-4732-9F8C-9BA05CEEF9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Zumstein Reto (SKZ)</dc:creator>
  <cp:keywords/>
  <dc:description/>
  <cp:lastModifiedBy>Bettina Frank</cp:lastModifiedBy>
  <cp:revision>2</cp:revision>
  <dcterms:created xsi:type="dcterms:W3CDTF">2026-10-02T12:44:00Z</dcterms:created>
  <dcterms:modified xsi:type="dcterms:W3CDTF">2026-10-02T12:44:00Z</dcterms:modified>
</cp:coreProperties>
</file>